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267" w:rsidRDefault="0015399A">
      <w:r>
        <w:t>Greg Michaelson</w:t>
      </w:r>
    </w:p>
    <w:p w:rsidR="0015399A" w:rsidRDefault="0015399A">
      <w:r>
        <w:t>Introduction to Functional Programming through Lambda Calculus</w:t>
      </w:r>
    </w:p>
    <w:p w:rsidR="0015399A" w:rsidRDefault="0015399A"/>
    <w:p w:rsidR="0015399A" w:rsidRDefault="0015399A">
      <w:r>
        <w:t>Preface to Dover Edition, 2011</w:t>
      </w:r>
    </w:p>
    <w:p w:rsidR="0026008D" w:rsidRDefault="0026008D" w:rsidP="0026008D"/>
    <w:p w:rsidR="0026008D" w:rsidRPr="006D5A94" w:rsidRDefault="006D5A94" w:rsidP="0026008D">
      <w:pPr>
        <w:rPr>
          <w:i/>
          <w:sz w:val="28"/>
          <w:szCs w:val="28"/>
        </w:rPr>
      </w:pPr>
      <w:r w:rsidRPr="006D5A94">
        <w:rPr>
          <w:i/>
          <w:sz w:val="28"/>
          <w:szCs w:val="28"/>
        </w:rPr>
        <w:t>Context</w:t>
      </w:r>
    </w:p>
    <w:p w:rsidR="006D5A94" w:rsidRDefault="006D5A94" w:rsidP="0026008D"/>
    <w:p w:rsidR="0015399A" w:rsidRDefault="00990BD0">
      <w:r>
        <w:t>When I started to write this book in 1986, functional programming seemed on an upward trajectory</w:t>
      </w:r>
      <w:r w:rsidR="00485FF2">
        <w:t>,</w:t>
      </w:r>
      <w:r>
        <w:t xml:space="preserve"> out of academia into “real-world” computing. Spurred by the Japanese 5</w:t>
      </w:r>
      <w:r w:rsidRPr="00990BD0">
        <w:rPr>
          <w:vertAlign w:val="superscript"/>
        </w:rPr>
        <w:t>th</w:t>
      </w:r>
      <w:r>
        <w:t xml:space="preserve"> Generation programme, many other </w:t>
      </w:r>
      <w:r w:rsidR="00485FF2">
        <w:t>nations</w:t>
      </w:r>
      <w:r>
        <w:t xml:space="preserve"> initiated research and development schemes around “stateless” declarative programming languages. The Japanese projects </w:t>
      </w:r>
      <w:r w:rsidR="00083B6E">
        <w:t>laid</w:t>
      </w:r>
      <w:r>
        <w:t xml:space="preserve"> great </w:t>
      </w:r>
      <w:r w:rsidR="00083B6E">
        <w:t>stress</w:t>
      </w:r>
      <w:r>
        <w:t xml:space="preserve"> on hardware and software to support logic programming. In contrast, the UK </w:t>
      </w:r>
      <w:proofErr w:type="spellStart"/>
      <w:r>
        <w:t>Alvey</w:t>
      </w:r>
      <w:proofErr w:type="spellEnd"/>
      <w:r>
        <w:t xml:space="preserve"> programme gave equal emphasis to functional languages</w:t>
      </w:r>
      <w:r w:rsidR="00953F90">
        <w:t>.</w:t>
      </w:r>
      <w:r>
        <w:t xml:space="preserve"> </w:t>
      </w:r>
      <w:r w:rsidR="00083B6E">
        <w:t>Thus, m</w:t>
      </w:r>
      <w:r>
        <w:t xml:space="preserve">ajor </w:t>
      </w:r>
      <w:r w:rsidR="00083B6E">
        <w:t xml:space="preserve">multi-University and industry </w:t>
      </w:r>
      <w:r>
        <w:t xml:space="preserve">projects </w:t>
      </w:r>
      <w:r w:rsidR="00953F90">
        <w:t xml:space="preserve">sought </w:t>
      </w:r>
      <w:r>
        <w:t xml:space="preserve">to develop viable </w:t>
      </w:r>
      <w:r w:rsidR="008D21C6">
        <w:t xml:space="preserve">functional </w:t>
      </w:r>
      <w:proofErr w:type="gramStart"/>
      <w:r w:rsidR="00953F90">
        <w:t xml:space="preserve">computing </w:t>
      </w:r>
      <w:r>
        <w:t xml:space="preserve"> platforms</w:t>
      </w:r>
      <w:proofErr w:type="gramEnd"/>
      <w:r>
        <w:t xml:space="preserve"> </w:t>
      </w:r>
      <w:r w:rsidR="00953F90">
        <w:t xml:space="preserve">at </w:t>
      </w:r>
      <w:r w:rsidR="00485FF2">
        <w:t xml:space="preserve">all </w:t>
      </w:r>
      <w:r w:rsidR="00953F90">
        <w:t>levels</w:t>
      </w:r>
      <w:r w:rsidR="00083B6E">
        <w:t>,</w:t>
      </w:r>
      <w:r w:rsidR="00953F90">
        <w:t xml:space="preserve"> </w:t>
      </w:r>
      <w:r>
        <w:t>from VLSI and multi-processor hardware</w:t>
      </w:r>
      <w:r w:rsidR="00953F90">
        <w:t xml:space="preserve"> for graph reduction and </w:t>
      </w:r>
      <w:proofErr w:type="spellStart"/>
      <w:r w:rsidR="00953F90">
        <w:t>combinators</w:t>
      </w:r>
      <w:proofErr w:type="spellEnd"/>
      <w:r w:rsidR="00953F90">
        <w:t xml:space="preserve">, like </w:t>
      </w:r>
      <w:proofErr w:type="spellStart"/>
      <w:r w:rsidR="00953F90">
        <w:t>Coweb</w:t>
      </w:r>
      <w:proofErr w:type="spellEnd"/>
      <w:r w:rsidR="00953F90">
        <w:t>, Alice and GRIP,</w:t>
      </w:r>
      <w:r>
        <w:t xml:space="preserve"> </w:t>
      </w:r>
      <w:r w:rsidR="00953F90">
        <w:t>through novel programming languages, like Hope, Standard ML and Haskell, to fully integrated systems like the Flagship.</w:t>
      </w:r>
    </w:p>
    <w:p w:rsidR="00083B6E" w:rsidRDefault="00083B6E"/>
    <w:p w:rsidR="00664507" w:rsidRDefault="008230F2" w:rsidP="005B47AA">
      <w:r>
        <w:t>While there were many lasting research successes, overall t</w:t>
      </w:r>
      <w:r w:rsidR="00083B6E">
        <w:t>he 5</w:t>
      </w:r>
      <w:r w:rsidR="00083B6E" w:rsidRPr="00083B6E">
        <w:rPr>
          <w:vertAlign w:val="superscript"/>
        </w:rPr>
        <w:t>th</w:t>
      </w:r>
      <w:r w:rsidR="00083B6E">
        <w:t xml:space="preserve"> Generation programmes </w:t>
      </w:r>
      <w:r>
        <w:t>utterly failed to make any impact on the von Neumann</w:t>
      </w:r>
      <w:r w:rsidR="00093EE1">
        <w:t xml:space="preserve">/imperative language status quo, </w:t>
      </w:r>
      <w:r w:rsidR="00083B6E">
        <w:t xml:space="preserve">and are now largely forgotten. </w:t>
      </w:r>
      <w:r>
        <w:t xml:space="preserve">In particular, </w:t>
      </w:r>
      <w:r w:rsidR="00664507">
        <w:t>declarative languages were oversold as the solution to the “software crisis</w:t>
      </w:r>
      <w:r>
        <w:t xml:space="preserve">”. The core claim was that the absence of state provided a model that greatly simplified high levels of abstraction, component based software construction, parallel implementation and proof of correctness. My original Introduction to this book is one </w:t>
      </w:r>
      <w:r w:rsidR="00BF0D3B">
        <w:t>such</w:t>
      </w:r>
      <w:r>
        <w:t xml:space="preserve"> example</w:t>
      </w:r>
      <w:r w:rsidR="00F85EF2">
        <w:t xml:space="preserve"> of zeitgeist enthusiasm.</w:t>
      </w:r>
    </w:p>
    <w:p w:rsidR="00F85EF2" w:rsidRDefault="00F85EF2" w:rsidP="005B47AA"/>
    <w:p w:rsidR="00F85EF2" w:rsidRDefault="00F85EF2" w:rsidP="005B47AA">
      <w:r>
        <w:t xml:space="preserve">While declarative languages have </w:t>
      </w:r>
      <w:r w:rsidR="00F60A56">
        <w:t xml:space="preserve">substantial </w:t>
      </w:r>
      <w:r>
        <w:t>advantages f</w:t>
      </w:r>
      <w:r w:rsidR="00F60A56">
        <w:t>or</w:t>
      </w:r>
      <w:r>
        <w:t xml:space="preserve"> problems which are highly compositional in their data</w:t>
      </w:r>
      <w:r w:rsidR="00F60A56">
        <w:t xml:space="preserve">, the lack of state is a major hindrance for most </w:t>
      </w:r>
      <w:r w:rsidR="00BF0D3B">
        <w:t xml:space="preserve">substantive </w:t>
      </w:r>
      <w:r w:rsidR="00F60A56">
        <w:t>applications</w:t>
      </w:r>
      <w:r w:rsidR="00B20190">
        <w:t xml:space="preserve"> which do things </w:t>
      </w:r>
      <w:r w:rsidR="00B20190" w:rsidRPr="00B20190">
        <w:rPr>
          <w:i/>
        </w:rPr>
        <w:t>in</w:t>
      </w:r>
      <w:r w:rsidR="00B20190">
        <w:t xml:space="preserve"> rather than </w:t>
      </w:r>
      <w:r w:rsidR="00B20190" w:rsidRPr="00B20190">
        <w:rPr>
          <w:i/>
        </w:rPr>
        <w:t>beyond</w:t>
      </w:r>
      <w:r w:rsidR="00B20190">
        <w:t xml:space="preserve"> time. </w:t>
      </w:r>
      <w:r w:rsidR="00F60A56">
        <w:t xml:space="preserve"> Similarly, </w:t>
      </w:r>
      <w:proofErr w:type="gramStart"/>
      <w:r w:rsidR="00F60A56">
        <w:t>while  pro</w:t>
      </w:r>
      <w:r w:rsidR="006D5A94">
        <w:t>ving</w:t>
      </w:r>
      <w:proofErr w:type="gramEnd"/>
      <w:r w:rsidR="006D5A94">
        <w:t xml:space="preserve"> properties</w:t>
      </w:r>
      <w:r w:rsidR="00F60A56">
        <w:t xml:space="preserve"> of declarative programs </w:t>
      </w:r>
      <w:r w:rsidR="006D5A94">
        <w:t>may, for small exemplars, be</w:t>
      </w:r>
      <w:r w:rsidR="00F60A56">
        <w:t xml:space="preserve"> somewhat easier than for  imperative code, this again depends on highly compositional </w:t>
      </w:r>
      <w:r w:rsidR="0054522B">
        <w:t xml:space="preserve"> </w:t>
      </w:r>
      <w:r w:rsidR="006D5A94">
        <w:t>program structure.</w:t>
      </w:r>
      <w:r w:rsidR="006D5A94" w:rsidRPr="006D5A94">
        <w:t xml:space="preserve"> </w:t>
      </w:r>
      <w:r w:rsidR="006D5A94">
        <w:t>The bottom line is that constructing and proving correct programs is hard, be it in a declarative or imperative language.</w:t>
      </w:r>
    </w:p>
    <w:p w:rsidR="00664507" w:rsidRDefault="00664507" w:rsidP="005B47AA"/>
    <w:p w:rsidR="005B47AA" w:rsidRDefault="00083B6E" w:rsidP="005B47AA">
      <w:r>
        <w:t xml:space="preserve">Nonetheless, research in functional programming has remained buoyant and its industrial significance is </w:t>
      </w:r>
      <w:r w:rsidR="00485FF2">
        <w:t xml:space="preserve">steadily </w:t>
      </w:r>
      <w:r>
        <w:t>growing</w:t>
      </w:r>
      <w:r w:rsidR="00485FF2">
        <w:t>, if somewhat more slowly than anticipated 25 years ago</w:t>
      </w:r>
      <w:r>
        <w:t xml:space="preserve">. </w:t>
      </w:r>
      <w:r w:rsidR="008D21C6">
        <w:t xml:space="preserve">For example, constructs from functional languages have found their way into mainstream imperative languages. Thus, functional abstraction is </w:t>
      </w:r>
      <w:r w:rsidR="0026008D">
        <w:t>supported</w:t>
      </w:r>
      <w:r w:rsidR="008D21C6">
        <w:t xml:space="preserve"> in Microsoft’s system language C#</w:t>
      </w:r>
      <w:proofErr w:type="gramStart"/>
      <w:r w:rsidR="008D21C6">
        <w:t>,  the</w:t>
      </w:r>
      <w:proofErr w:type="gramEnd"/>
      <w:r w:rsidR="008D21C6">
        <w:t xml:space="preserve"> general purpose Ruby, the scripting language Python and the Java-derived Groovy. Furthermore, </w:t>
      </w:r>
      <w:r>
        <w:t xml:space="preserve">Microsoft </w:t>
      </w:r>
      <w:r w:rsidR="008D21C6">
        <w:t>Research</w:t>
      </w:r>
      <w:r>
        <w:t xml:space="preserve"> supports the development of the Haskell language </w:t>
      </w:r>
      <w:r w:rsidR="008D21C6">
        <w:t>and</w:t>
      </w:r>
      <w:r>
        <w:t xml:space="preserve"> has integrated </w:t>
      </w:r>
      <w:r w:rsidR="008D21C6">
        <w:t xml:space="preserve">its own </w:t>
      </w:r>
      <w:r>
        <w:t>Standard ML-</w:t>
      </w:r>
      <w:proofErr w:type="spellStart"/>
      <w:r w:rsidR="008D21C6">
        <w:t>derived</w:t>
      </w:r>
      <w:r>
        <w:t>F</w:t>
      </w:r>
      <w:proofErr w:type="spellEnd"/>
      <w:r>
        <w:t xml:space="preserve"># into </w:t>
      </w:r>
      <w:r w:rsidR="0026008D">
        <w:t>the</w:t>
      </w:r>
      <w:r>
        <w:t xml:space="preserve"> core .NET framework. </w:t>
      </w:r>
      <w:r w:rsidR="008D21C6">
        <w:t>Finally</w:t>
      </w:r>
      <w:r>
        <w:t xml:space="preserve">, cheap high performance computing on tens of thousands of commodity platforms has enabled international Internet businesses to build services on standardised </w:t>
      </w:r>
      <w:r w:rsidR="00485FF2">
        <w:t xml:space="preserve">parallel </w:t>
      </w:r>
      <w:r>
        <w:t>frameworks</w:t>
      </w:r>
      <w:r w:rsidR="0026008D">
        <w:t>,</w:t>
      </w:r>
      <w:r>
        <w:t xml:space="preserve"> ba</w:t>
      </w:r>
      <w:r w:rsidR="008C367A">
        <w:t xml:space="preserve">sed explicitly on higher order </w:t>
      </w:r>
      <w:r w:rsidR="0026008D">
        <w:t>constructs</w:t>
      </w:r>
      <w:r>
        <w:t xml:space="preserve">. For example, Google’s search engines are </w:t>
      </w:r>
      <w:r w:rsidR="0026008D">
        <w:t>driven by their proprietary Map-R</w:t>
      </w:r>
      <w:r>
        <w:t>educe</w:t>
      </w:r>
      <w:r w:rsidR="0026008D">
        <w:t>,</w:t>
      </w:r>
      <w:r>
        <w:t xml:space="preserve"> and Yahoo deploys Apache’s open source </w:t>
      </w:r>
      <w:proofErr w:type="spellStart"/>
      <w:r>
        <w:t>Hadoop</w:t>
      </w:r>
      <w:proofErr w:type="spellEnd"/>
      <w:r>
        <w:t>.</w:t>
      </w:r>
      <w:r w:rsidR="005B47AA" w:rsidRPr="005B47AA">
        <w:t xml:space="preserve"> </w:t>
      </w:r>
    </w:p>
    <w:p w:rsidR="005B47AA" w:rsidRDefault="005B47AA" w:rsidP="005B47AA"/>
    <w:p w:rsidR="005B47AA" w:rsidRDefault="006D5A94" w:rsidP="005B47AA">
      <w:r>
        <w:t xml:space="preserve">And, </w:t>
      </w:r>
      <w:r w:rsidR="005B47AA">
        <w:t xml:space="preserve">75 years on from Alonzo Church’s pioneering exploration of the </w:t>
      </w:r>
      <w:proofErr w:type="spellStart"/>
      <w:r w:rsidR="005B47AA">
        <w:t>entscheidungsproblem</w:t>
      </w:r>
      <w:proofErr w:type="spellEnd"/>
      <w:r w:rsidR="005B47AA">
        <w:rPr>
          <w:rStyle w:val="FootnoteReference"/>
        </w:rPr>
        <w:footnoteReference w:id="1"/>
      </w:r>
      <w:r w:rsidR="005B47AA">
        <w:t xml:space="preserve">, </w:t>
      </w:r>
      <w:r w:rsidR="005B47AA">
        <w:sym w:font="Symbol" w:char="F06C"/>
      </w:r>
      <w:r w:rsidR="005B47AA">
        <w:t xml:space="preserve"> calculus remains central to Computing education and research. Functional programming is a routine component of many Computer Science undergraduate programmes, as are computability theory, and, to a lesser extent, formal semantics. </w:t>
      </w:r>
      <w:r>
        <w:t xml:space="preserve">Functional techniques are being used in novel approaches to constructing </w:t>
      </w:r>
      <w:r w:rsidR="00BF0D3B">
        <w:t>scalable</w:t>
      </w:r>
      <w:r>
        <w:t xml:space="preserve"> heterogeneous multi-processor systems and to developing mission and safety </w:t>
      </w:r>
      <w:proofErr w:type="gramStart"/>
      <w:r>
        <w:t>critical  systems</w:t>
      </w:r>
      <w:proofErr w:type="gramEnd"/>
      <w:r>
        <w:t xml:space="preserve"> requiring strong </w:t>
      </w:r>
      <w:r w:rsidR="00BF0D3B">
        <w:t>assurances</w:t>
      </w:r>
      <w:r>
        <w:t xml:space="preserve"> that requirements are met. </w:t>
      </w:r>
      <w:r w:rsidR="005B47AA">
        <w:t xml:space="preserve">New calculi building on </w:t>
      </w:r>
      <w:r w:rsidR="005B47AA">
        <w:sym w:font="Symbol" w:char="F06C"/>
      </w:r>
      <w:r w:rsidR="005B47AA">
        <w:t xml:space="preserve"> calculus continue to evolve</w:t>
      </w:r>
      <w:r>
        <w:t xml:space="preserve">, for example in Milner’s Communicating Concurrent Systems, </w:t>
      </w:r>
      <w:r>
        <w:sym w:font="Symbol" w:char="F050"/>
      </w:r>
      <w:r>
        <w:t xml:space="preserve"> Calculus and </w:t>
      </w:r>
      <w:proofErr w:type="spellStart"/>
      <w:r>
        <w:t>bigraphs</w:t>
      </w:r>
      <w:proofErr w:type="spellEnd"/>
      <w:r>
        <w:t xml:space="preserve">. </w:t>
      </w:r>
    </w:p>
    <w:p w:rsidR="00083B6E" w:rsidRDefault="00083B6E"/>
    <w:p w:rsidR="0026008D" w:rsidRPr="006D5A94" w:rsidRDefault="006D5A94">
      <w:pPr>
        <w:rPr>
          <w:i/>
          <w:sz w:val="28"/>
          <w:szCs w:val="28"/>
        </w:rPr>
      </w:pPr>
      <w:r w:rsidRPr="006D5A94">
        <w:rPr>
          <w:i/>
          <w:sz w:val="28"/>
          <w:szCs w:val="28"/>
        </w:rPr>
        <w:t>Content</w:t>
      </w:r>
    </w:p>
    <w:p w:rsidR="006D5A94" w:rsidRDefault="006D5A94"/>
    <w:p w:rsidR="006D5A94" w:rsidRDefault="00BF0D3B">
      <w:r>
        <w:t>Looking at the book from a markedly older and greyer perspective, I feel happy with it,</w:t>
      </w:r>
      <w:r w:rsidRPr="00BF0D3B">
        <w:t xml:space="preserve"> </w:t>
      </w:r>
      <w:r>
        <w:t xml:space="preserve">by and large. In particular, I remain firmly wedded to the pedagogy of learning by abstraction from concrete examples, of understanding </w:t>
      </w:r>
      <w:r>
        <w:sym w:font="Symbol" w:char="F06C"/>
      </w:r>
      <w:r>
        <w:t xml:space="preserve"> calculus through actually “doing” it in an explicitly operational manner, and of gaining oversight of the layers between a simple, foundational system and a rich language of </w:t>
      </w:r>
      <w:r w:rsidR="00B20190">
        <w:t xml:space="preserve">variegated </w:t>
      </w:r>
      <w:r>
        <w:t>constructs and structures.</w:t>
      </w:r>
    </w:p>
    <w:p w:rsidR="00BF0D3B" w:rsidRDefault="00BF0D3B"/>
    <w:p w:rsidR="00BF0D3B" w:rsidRDefault="00BF0D3B">
      <w:r>
        <w:t>The book</w:t>
      </w:r>
      <w:r w:rsidR="00133F3C">
        <w:t>’</w:t>
      </w:r>
      <w:r>
        <w:t xml:space="preserve">s major eccentricity remains my reformulation of classic </w:t>
      </w:r>
      <w:r>
        <w:sym w:font="Symbol" w:char="F06C"/>
      </w:r>
      <w:r>
        <w:t xml:space="preserve"> calculus syntax. In Church’s notation, applications in function bodies are </w:t>
      </w:r>
      <w:proofErr w:type="spellStart"/>
      <w:r>
        <w:t>unbracketed</w:t>
      </w:r>
      <w:proofErr w:type="spellEnd"/>
      <w:r w:rsidR="00946E75">
        <w:t>,</w:t>
      </w:r>
      <w:r>
        <w:t xml:space="preserve"> but functions are bracketed</w:t>
      </w:r>
      <w:r w:rsidR="00946E75">
        <w:t xml:space="preserve"> except where there is no ambiguity. I chose instead to bracket applications in function bodies but to not bracket functions except where there is ambiguity, as I felt these were more in keeping with programming language conventions. In retrospect, </w:t>
      </w:r>
      <w:r w:rsidR="00805F66">
        <w:t xml:space="preserve">I suspect that </w:t>
      </w:r>
      <w:r w:rsidR="00946E75">
        <w:t>this may prove unduly confusing to novices trying to use this book to complement other sources.</w:t>
      </w:r>
    </w:p>
    <w:p w:rsidR="00946E75" w:rsidRDefault="00946E75"/>
    <w:p w:rsidR="00946E75" w:rsidRDefault="00946E75">
      <w:r>
        <w:t xml:space="preserve">I also now think that the account of lazy </w:t>
      </w:r>
      <w:r w:rsidR="00805F66">
        <w:t xml:space="preserve">evaluation could be simplified </w:t>
      </w:r>
      <w:proofErr w:type="gramStart"/>
      <w:r w:rsidR="00805F66">
        <w:t>and  tidied</w:t>
      </w:r>
      <w:proofErr w:type="gramEnd"/>
      <w:r w:rsidR="00805F66">
        <w:t xml:space="preserve"> up. </w:t>
      </w:r>
      <w:r>
        <w:t>There is also merit in one reviewer’s suggestion</w:t>
      </w:r>
      <w:r w:rsidR="00805F66">
        <w:rPr>
          <w:rStyle w:val="FootnoteReference"/>
        </w:rPr>
        <w:footnoteReference w:id="2"/>
      </w:r>
      <w:r>
        <w:t xml:space="preserve"> that a </w:t>
      </w:r>
      <w:r w:rsidR="00805F66">
        <w:t xml:space="preserve">pure </w:t>
      </w:r>
      <w:r>
        <w:t>lazy polymorphic language might have been described</w:t>
      </w:r>
      <w:r w:rsidR="00805F66">
        <w:t xml:space="preserve"> </w:t>
      </w:r>
      <w:r>
        <w:t xml:space="preserve">given that </w:t>
      </w:r>
      <w:r w:rsidR="00805F66">
        <w:t xml:space="preserve">both </w:t>
      </w:r>
      <w:r>
        <w:t xml:space="preserve">Lisp </w:t>
      </w:r>
      <w:r w:rsidR="00805F66">
        <w:t xml:space="preserve">and SML are strict and impure. </w:t>
      </w:r>
      <w:r>
        <w:t>However, when the book was written</w:t>
      </w:r>
      <w:r w:rsidR="00805F66">
        <w:t>,</w:t>
      </w:r>
      <w:r>
        <w:t xml:space="preserve"> Miranda</w:t>
      </w:r>
      <w:r>
        <w:sym w:font="Symbol" w:char="F0E4"/>
      </w:r>
      <w:r>
        <w:t xml:space="preserve"> was a commercial product and Haskell had not been standardised.</w:t>
      </w:r>
    </w:p>
    <w:p w:rsidR="0030477A" w:rsidRDefault="0030477A"/>
    <w:p w:rsidR="0030477A" w:rsidRDefault="0030477A">
      <w:r>
        <w:t>Finally, my favourite chapter remains that on recursion</w:t>
      </w:r>
      <w:r w:rsidR="003C31FC">
        <w:t>.</w:t>
      </w:r>
    </w:p>
    <w:p w:rsidR="003C31FC" w:rsidRDefault="003C31FC"/>
    <w:p w:rsidR="003C31FC" w:rsidRPr="003C31FC" w:rsidRDefault="003C31FC">
      <w:pPr>
        <w:rPr>
          <w:i/>
          <w:sz w:val="28"/>
          <w:szCs w:val="28"/>
        </w:rPr>
      </w:pPr>
      <w:r w:rsidRPr="003C31FC">
        <w:rPr>
          <w:i/>
          <w:sz w:val="28"/>
          <w:szCs w:val="28"/>
        </w:rPr>
        <w:t>Conclusion</w:t>
      </w:r>
    </w:p>
    <w:p w:rsidR="003C31FC" w:rsidRDefault="003C31FC"/>
    <w:p w:rsidR="00B20190" w:rsidRDefault="00B20190">
      <w:r>
        <w:t xml:space="preserve">When I was wee, my parents had lots of Dover books: Charles Babbage, Lewis Carroll, </w:t>
      </w:r>
      <w:proofErr w:type="spellStart"/>
      <w:proofErr w:type="gramStart"/>
      <w:r>
        <w:t>Gustave</w:t>
      </w:r>
      <w:proofErr w:type="spellEnd"/>
      <w:proofErr w:type="gramEnd"/>
      <w:r>
        <w:t xml:space="preserve"> Dore... I am tickled pink to join these authors.</w:t>
      </w:r>
    </w:p>
    <w:p w:rsidR="00B20190" w:rsidRDefault="00B20190"/>
    <w:p w:rsidR="003C31FC" w:rsidRDefault="00B20190">
      <w:r>
        <w:t xml:space="preserve">So, </w:t>
      </w:r>
      <w:r w:rsidR="003C31FC">
        <w:t>I would very much like to thank:</w:t>
      </w:r>
    </w:p>
    <w:p w:rsidR="003C31FC" w:rsidRDefault="003C31FC" w:rsidP="00B20190">
      <w:pPr>
        <w:pStyle w:val="ListParagraph"/>
        <w:numPr>
          <w:ilvl w:val="0"/>
          <w:numId w:val="1"/>
        </w:numPr>
      </w:pPr>
      <w:r>
        <w:t>John Crossley for suggesting that I approach Dover;</w:t>
      </w:r>
    </w:p>
    <w:p w:rsidR="003C31FC" w:rsidRDefault="003C31FC" w:rsidP="00B20190">
      <w:pPr>
        <w:pStyle w:val="ListParagraph"/>
        <w:numPr>
          <w:ilvl w:val="0"/>
          <w:numId w:val="1"/>
        </w:numPr>
      </w:pPr>
      <w:r>
        <w:t>John Grafton at Dover for reprinting this book</w:t>
      </w:r>
      <w:r w:rsidR="00B20190">
        <w:t>, and for all his support</w:t>
      </w:r>
      <w:r>
        <w:t>.</w:t>
      </w:r>
    </w:p>
    <w:p w:rsidR="00B20190" w:rsidRDefault="00B20190" w:rsidP="00B20190"/>
    <w:p w:rsidR="00B20190" w:rsidRDefault="00B20190" w:rsidP="00B20190">
      <w:r>
        <w:t>Greg Michaelson, Edinburgh, May 2011.</w:t>
      </w:r>
    </w:p>
    <w:sectPr w:rsidR="00B20190" w:rsidSect="006E62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1FC" w:rsidRDefault="003C31FC" w:rsidP="0015399A">
      <w:r>
        <w:separator/>
      </w:r>
    </w:p>
  </w:endnote>
  <w:endnote w:type="continuationSeparator" w:id="0">
    <w:p w:rsidR="003C31FC" w:rsidRDefault="003C31FC" w:rsidP="00153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1FC" w:rsidRDefault="003C31FC" w:rsidP="0015399A">
      <w:r>
        <w:separator/>
      </w:r>
    </w:p>
  </w:footnote>
  <w:footnote w:type="continuationSeparator" w:id="0">
    <w:p w:rsidR="003C31FC" w:rsidRDefault="003C31FC" w:rsidP="0015399A">
      <w:r>
        <w:continuationSeparator/>
      </w:r>
    </w:p>
  </w:footnote>
  <w:footnote w:id="1">
    <w:p w:rsidR="003C31FC" w:rsidRDefault="003C31FC" w:rsidP="005B47A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 xml:space="preserve">Church, Alonzo, </w:t>
      </w:r>
      <w:r>
        <w:rPr>
          <w:i/>
          <w:iCs/>
        </w:rPr>
        <w:t>An unsolvable problem of elementary number theory</w:t>
      </w:r>
      <w:r>
        <w:t xml:space="preserve">, </w:t>
      </w:r>
      <w:hyperlink r:id="rId1" w:tooltip="American Journal of Mathematics" w:history="1">
        <w:r>
          <w:rPr>
            <w:rStyle w:val="Hyperlink"/>
          </w:rPr>
          <w:t>American Journal of Mathematics</w:t>
        </w:r>
      </w:hyperlink>
      <w:r>
        <w:t>, 58 (1936), pp. 345–363.</w:t>
      </w:r>
      <w:proofErr w:type="gramEnd"/>
    </w:p>
  </w:footnote>
  <w:footnote w:id="2">
    <w:p w:rsidR="003C31FC" w:rsidRDefault="003C31FC">
      <w:pPr>
        <w:pStyle w:val="FootnoteText"/>
      </w:pPr>
      <w:r>
        <w:rPr>
          <w:rStyle w:val="FootnoteReference"/>
        </w:rPr>
        <w:footnoteRef/>
      </w:r>
      <w:r>
        <w:t xml:space="preserve"> R. Jones, Times Higher Education Supplement, p29, 29/9/89.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39A9"/>
    <w:multiLevelType w:val="hybridMultilevel"/>
    <w:tmpl w:val="8822F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99A"/>
    <w:rsid w:val="00083B6E"/>
    <w:rsid w:val="00093EE1"/>
    <w:rsid w:val="00107688"/>
    <w:rsid w:val="00133F3C"/>
    <w:rsid w:val="0015399A"/>
    <w:rsid w:val="0026008D"/>
    <w:rsid w:val="0030477A"/>
    <w:rsid w:val="003C31FC"/>
    <w:rsid w:val="00485FF2"/>
    <w:rsid w:val="005240A3"/>
    <w:rsid w:val="0054522B"/>
    <w:rsid w:val="005B47AA"/>
    <w:rsid w:val="00664507"/>
    <w:rsid w:val="006D5A94"/>
    <w:rsid w:val="006E6267"/>
    <w:rsid w:val="00805F66"/>
    <w:rsid w:val="008230F2"/>
    <w:rsid w:val="00851A80"/>
    <w:rsid w:val="008C367A"/>
    <w:rsid w:val="008D21C6"/>
    <w:rsid w:val="00946E75"/>
    <w:rsid w:val="00953F90"/>
    <w:rsid w:val="00990BD0"/>
    <w:rsid w:val="00A83CDD"/>
    <w:rsid w:val="00B20190"/>
    <w:rsid w:val="00B52C0B"/>
    <w:rsid w:val="00BF0D3B"/>
    <w:rsid w:val="00DF18D0"/>
    <w:rsid w:val="00E94442"/>
    <w:rsid w:val="00F60A56"/>
    <w:rsid w:val="00F85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539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39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399A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5240A3"/>
    <w:rPr>
      <w:color w:val="0000FF"/>
      <w:u w:val="single"/>
    </w:rPr>
  </w:style>
  <w:style w:type="character" w:customStyle="1" w:styleId="citation">
    <w:name w:val="citation"/>
    <w:basedOn w:val="DefaultParagraphFont"/>
    <w:rsid w:val="005240A3"/>
    <w:rPr>
      <w:i w:val="0"/>
      <w:iCs w:val="0"/>
    </w:rPr>
  </w:style>
  <w:style w:type="paragraph" w:styleId="ListParagraph">
    <w:name w:val="List Paragraph"/>
    <w:basedOn w:val="Normal"/>
    <w:uiPriority w:val="34"/>
    <w:qFormat/>
    <w:rsid w:val="00B201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n.wikipedia.org/wiki/American_Journal_of_Mathemat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7DC6E-F2B7-4B85-A9E5-78F66140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2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Heriot-Watt University</Company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Michaelson</dc:creator>
  <cp:keywords/>
  <dc:description/>
  <cp:lastModifiedBy>Michaelson</cp:lastModifiedBy>
  <cp:revision>10</cp:revision>
  <dcterms:created xsi:type="dcterms:W3CDTF">2011-05-11T09:37:00Z</dcterms:created>
  <dcterms:modified xsi:type="dcterms:W3CDTF">2011-05-13T16:08:00Z</dcterms:modified>
</cp:coreProperties>
</file>